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2ABD9" w14:textId="24000B32" w:rsidR="001766EC" w:rsidRPr="006E0585" w:rsidRDefault="001766EC" w:rsidP="009932BB">
      <w:pPr>
        <w:rPr>
          <w:sz w:val="22"/>
          <w:szCs w:val="22"/>
        </w:rPr>
      </w:pPr>
      <w:bookmarkStart w:id="0" w:name="_GoBack"/>
      <w:bookmarkEnd w:id="0"/>
      <w:r w:rsidRPr="006E0585">
        <w:rPr>
          <w:sz w:val="22"/>
          <w:szCs w:val="22"/>
        </w:rPr>
        <w:t>May 1</w:t>
      </w:r>
      <w:r w:rsidR="00A0303D">
        <w:rPr>
          <w:sz w:val="22"/>
          <w:szCs w:val="22"/>
        </w:rPr>
        <w:t>6</w:t>
      </w:r>
      <w:r w:rsidRPr="006E0585">
        <w:rPr>
          <w:sz w:val="22"/>
          <w:szCs w:val="22"/>
        </w:rPr>
        <w:t>, 2016</w:t>
      </w:r>
    </w:p>
    <w:p w14:paraId="2A4C5F6C" w14:textId="77777777" w:rsidR="001766EC" w:rsidRPr="006E0585" w:rsidRDefault="001766EC" w:rsidP="009932BB">
      <w:pPr>
        <w:rPr>
          <w:sz w:val="22"/>
          <w:szCs w:val="22"/>
        </w:rPr>
      </w:pPr>
    </w:p>
    <w:p w14:paraId="0ED18977" w14:textId="14876C24" w:rsidR="001766EC" w:rsidRPr="006E0585" w:rsidRDefault="001766EC" w:rsidP="009932BB">
      <w:pPr>
        <w:rPr>
          <w:sz w:val="22"/>
          <w:szCs w:val="22"/>
        </w:rPr>
      </w:pPr>
      <w:r w:rsidRPr="006E0585">
        <w:rPr>
          <w:sz w:val="22"/>
          <w:szCs w:val="22"/>
        </w:rPr>
        <w:t>City Council</w:t>
      </w:r>
    </w:p>
    <w:p w14:paraId="0770ED81" w14:textId="77777777" w:rsidR="001766EC" w:rsidRPr="006E0585" w:rsidRDefault="001766EC" w:rsidP="009932BB">
      <w:pPr>
        <w:rPr>
          <w:sz w:val="22"/>
          <w:szCs w:val="22"/>
        </w:rPr>
      </w:pPr>
      <w:r w:rsidRPr="006E0585">
        <w:rPr>
          <w:sz w:val="22"/>
          <w:szCs w:val="22"/>
        </w:rPr>
        <w:t>City of Bellingham</w:t>
      </w:r>
    </w:p>
    <w:p w14:paraId="4279F23A" w14:textId="77777777" w:rsidR="001766EC" w:rsidRPr="006E0585" w:rsidRDefault="001766EC" w:rsidP="009932BB">
      <w:pPr>
        <w:rPr>
          <w:sz w:val="22"/>
          <w:szCs w:val="22"/>
        </w:rPr>
      </w:pPr>
      <w:r w:rsidRPr="006E0585">
        <w:rPr>
          <w:sz w:val="22"/>
          <w:szCs w:val="22"/>
        </w:rPr>
        <w:t>210 Lottie St.</w:t>
      </w:r>
    </w:p>
    <w:p w14:paraId="6CE644D5" w14:textId="77777777" w:rsidR="001766EC" w:rsidRPr="006E0585" w:rsidRDefault="001766EC" w:rsidP="009932BB">
      <w:pPr>
        <w:rPr>
          <w:sz w:val="22"/>
          <w:szCs w:val="22"/>
        </w:rPr>
      </w:pPr>
      <w:r w:rsidRPr="006E0585">
        <w:rPr>
          <w:sz w:val="22"/>
          <w:szCs w:val="22"/>
        </w:rPr>
        <w:t>Bellingham, WA 98225</w:t>
      </w:r>
    </w:p>
    <w:p w14:paraId="5ED51139" w14:textId="77777777" w:rsidR="001766EC" w:rsidRPr="006E0585" w:rsidRDefault="001766EC" w:rsidP="009932BB">
      <w:pPr>
        <w:rPr>
          <w:sz w:val="22"/>
          <w:szCs w:val="22"/>
        </w:rPr>
      </w:pPr>
    </w:p>
    <w:p w14:paraId="1CE9EA23" w14:textId="58EB8834" w:rsidR="00B34907" w:rsidRPr="006E0585" w:rsidRDefault="00B34907" w:rsidP="009932BB">
      <w:pPr>
        <w:rPr>
          <w:sz w:val="22"/>
          <w:szCs w:val="22"/>
        </w:rPr>
      </w:pPr>
      <w:r w:rsidRPr="006E0585">
        <w:rPr>
          <w:sz w:val="22"/>
          <w:szCs w:val="22"/>
        </w:rPr>
        <w:t>Dear Council Members:</w:t>
      </w:r>
    </w:p>
    <w:p w14:paraId="54C7FAB5" w14:textId="77777777" w:rsidR="00B34907" w:rsidRPr="006E0585" w:rsidRDefault="00B34907" w:rsidP="009932BB">
      <w:pPr>
        <w:rPr>
          <w:sz w:val="22"/>
          <w:szCs w:val="22"/>
        </w:rPr>
      </w:pPr>
    </w:p>
    <w:p w14:paraId="16E9E239" w14:textId="53296905" w:rsidR="00B34907" w:rsidRPr="006E0585" w:rsidRDefault="00B34907" w:rsidP="004847B5">
      <w:pPr>
        <w:spacing w:line="276" w:lineRule="auto"/>
        <w:rPr>
          <w:sz w:val="22"/>
          <w:szCs w:val="22"/>
        </w:rPr>
      </w:pPr>
      <w:r w:rsidRPr="006E0585">
        <w:rPr>
          <w:sz w:val="22"/>
          <w:szCs w:val="22"/>
        </w:rPr>
        <w:t>An informal coalition of Bellingham neighbor</w:t>
      </w:r>
      <w:r w:rsidR="00E75A9C">
        <w:rPr>
          <w:sz w:val="22"/>
          <w:szCs w:val="22"/>
        </w:rPr>
        <w:t>s</w:t>
      </w:r>
      <w:r w:rsidRPr="006E0585">
        <w:rPr>
          <w:sz w:val="22"/>
          <w:szCs w:val="22"/>
        </w:rPr>
        <w:t xml:space="preserve"> </w:t>
      </w:r>
      <w:r w:rsidR="002C1A84" w:rsidRPr="00F21779">
        <w:rPr>
          <w:sz w:val="22"/>
          <w:szCs w:val="22"/>
        </w:rPr>
        <w:t>has</w:t>
      </w:r>
      <w:r w:rsidRPr="006E0585">
        <w:rPr>
          <w:sz w:val="22"/>
          <w:szCs w:val="22"/>
        </w:rPr>
        <w:t xml:space="preserve"> </w:t>
      </w:r>
      <w:r w:rsidR="006A362D" w:rsidRPr="006E0585">
        <w:rPr>
          <w:sz w:val="22"/>
          <w:szCs w:val="22"/>
        </w:rPr>
        <w:t xml:space="preserve">been </w:t>
      </w:r>
      <w:r w:rsidRPr="006E0585">
        <w:rPr>
          <w:sz w:val="22"/>
          <w:szCs w:val="22"/>
        </w:rPr>
        <w:t xml:space="preserve">engaged in </w:t>
      </w:r>
      <w:r w:rsidR="00955D9E" w:rsidRPr="006E0585">
        <w:rPr>
          <w:sz w:val="22"/>
          <w:szCs w:val="22"/>
        </w:rPr>
        <w:t>the Plannin</w:t>
      </w:r>
      <w:r w:rsidR="0099000B" w:rsidRPr="006E0585">
        <w:rPr>
          <w:sz w:val="22"/>
          <w:szCs w:val="22"/>
        </w:rPr>
        <w:t>g Commission work sessions and public h</w:t>
      </w:r>
      <w:r w:rsidR="00955D9E" w:rsidRPr="006E0585">
        <w:rPr>
          <w:sz w:val="22"/>
          <w:szCs w:val="22"/>
        </w:rPr>
        <w:t xml:space="preserve">earing about the </w:t>
      </w:r>
      <w:r w:rsidRPr="006E0585">
        <w:rPr>
          <w:sz w:val="22"/>
          <w:szCs w:val="22"/>
        </w:rPr>
        <w:t xml:space="preserve">amendments to the </w:t>
      </w:r>
      <w:r w:rsidR="0099000B" w:rsidRPr="006E0585">
        <w:rPr>
          <w:sz w:val="22"/>
          <w:szCs w:val="22"/>
        </w:rPr>
        <w:t xml:space="preserve">2016 Comprehensive Plan. </w:t>
      </w:r>
      <w:r w:rsidRPr="006E0585">
        <w:rPr>
          <w:sz w:val="22"/>
          <w:szCs w:val="22"/>
        </w:rPr>
        <w:t xml:space="preserve">As a group we bring a long history of </w:t>
      </w:r>
      <w:r w:rsidR="00955D9E" w:rsidRPr="006E0585">
        <w:rPr>
          <w:sz w:val="22"/>
          <w:szCs w:val="22"/>
        </w:rPr>
        <w:t xml:space="preserve">involvement in </w:t>
      </w:r>
      <w:r w:rsidR="006A362D" w:rsidRPr="006E0585">
        <w:rPr>
          <w:sz w:val="22"/>
          <w:szCs w:val="22"/>
        </w:rPr>
        <w:t xml:space="preserve">the </w:t>
      </w:r>
      <w:r w:rsidR="00955D9E" w:rsidRPr="006E0585">
        <w:rPr>
          <w:sz w:val="22"/>
          <w:szCs w:val="22"/>
        </w:rPr>
        <w:t>neighborhood planning</w:t>
      </w:r>
      <w:r w:rsidR="0099000B" w:rsidRPr="006E0585">
        <w:rPr>
          <w:sz w:val="22"/>
          <w:szCs w:val="22"/>
        </w:rPr>
        <w:t xml:space="preserve"> process</w:t>
      </w:r>
      <w:r w:rsidR="006A362D" w:rsidRPr="006E0585">
        <w:rPr>
          <w:sz w:val="22"/>
          <w:szCs w:val="22"/>
        </w:rPr>
        <w:t>.</w:t>
      </w:r>
      <w:r w:rsidR="00955D9E" w:rsidRPr="006E0585">
        <w:rPr>
          <w:sz w:val="22"/>
          <w:szCs w:val="22"/>
        </w:rPr>
        <w:t xml:space="preserve"> </w:t>
      </w:r>
      <w:r w:rsidR="006A362D" w:rsidRPr="006E0585">
        <w:rPr>
          <w:sz w:val="22"/>
          <w:szCs w:val="22"/>
        </w:rPr>
        <w:t>Many of us have served on neighborhood boards, city c</w:t>
      </w:r>
      <w:r w:rsidR="0099000B" w:rsidRPr="006E0585">
        <w:rPr>
          <w:sz w:val="22"/>
          <w:szCs w:val="22"/>
        </w:rPr>
        <w:t xml:space="preserve">ommissions, and task forces. </w:t>
      </w:r>
      <w:r w:rsidR="00F32528">
        <w:rPr>
          <w:sz w:val="22"/>
          <w:szCs w:val="22"/>
        </w:rPr>
        <w:t xml:space="preserve">Most recently we participated in the Planning Commission’s work sessions and </w:t>
      </w:r>
      <w:r w:rsidR="00F21779">
        <w:rPr>
          <w:sz w:val="22"/>
          <w:szCs w:val="22"/>
        </w:rPr>
        <w:t xml:space="preserve">April 7 </w:t>
      </w:r>
      <w:r w:rsidR="00F32528">
        <w:rPr>
          <w:sz w:val="22"/>
          <w:szCs w:val="22"/>
        </w:rPr>
        <w:t xml:space="preserve">public hearing on the Comprehensive Plan. </w:t>
      </w:r>
      <w:r w:rsidR="0099000B" w:rsidRPr="006E0585">
        <w:rPr>
          <w:sz w:val="22"/>
          <w:szCs w:val="22"/>
        </w:rPr>
        <w:t xml:space="preserve">Our </w:t>
      </w:r>
      <w:r w:rsidR="006A362D" w:rsidRPr="006E0585">
        <w:rPr>
          <w:sz w:val="22"/>
          <w:szCs w:val="22"/>
        </w:rPr>
        <w:t xml:space="preserve">ongoing concern has been protection of </w:t>
      </w:r>
      <w:r w:rsidR="00F32528">
        <w:rPr>
          <w:sz w:val="22"/>
          <w:szCs w:val="22"/>
        </w:rPr>
        <w:t xml:space="preserve">the quality of life in </w:t>
      </w:r>
      <w:r w:rsidR="006A362D" w:rsidRPr="006E0585">
        <w:rPr>
          <w:sz w:val="22"/>
          <w:szCs w:val="22"/>
        </w:rPr>
        <w:t>Bellingham</w:t>
      </w:r>
      <w:r w:rsidR="00F32528">
        <w:rPr>
          <w:sz w:val="22"/>
          <w:szCs w:val="22"/>
        </w:rPr>
        <w:t xml:space="preserve"> </w:t>
      </w:r>
      <w:r w:rsidR="006A362D" w:rsidRPr="006E0585">
        <w:rPr>
          <w:sz w:val="22"/>
          <w:szCs w:val="22"/>
        </w:rPr>
        <w:t xml:space="preserve">neighborhoods and single-family housing. </w:t>
      </w:r>
    </w:p>
    <w:p w14:paraId="259870D6" w14:textId="77777777" w:rsidR="00B34907" w:rsidRPr="006E0585" w:rsidRDefault="00B34907" w:rsidP="004847B5">
      <w:pPr>
        <w:spacing w:line="276" w:lineRule="auto"/>
        <w:rPr>
          <w:sz w:val="22"/>
          <w:szCs w:val="22"/>
        </w:rPr>
      </w:pPr>
    </w:p>
    <w:p w14:paraId="642D8A32" w14:textId="77777777" w:rsidR="00B34907" w:rsidRPr="006E0585" w:rsidRDefault="00B34907" w:rsidP="004847B5">
      <w:pPr>
        <w:spacing w:line="276" w:lineRule="auto"/>
        <w:rPr>
          <w:sz w:val="22"/>
          <w:szCs w:val="22"/>
        </w:rPr>
      </w:pPr>
      <w:r w:rsidRPr="006E0585">
        <w:rPr>
          <w:sz w:val="22"/>
          <w:szCs w:val="22"/>
        </w:rPr>
        <w:t xml:space="preserve">We share the following concerns about the proposed </w:t>
      </w:r>
      <w:r w:rsidR="0099000B" w:rsidRPr="006E0585">
        <w:rPr>
          <w:sz w:val="22"/>
          <w:szCs w:val="22"/>
        </w:rPr>
        <w:t xml:space="preserve">amendments to the Housing, </w:t>
      </w:r>
      <w:r w:rsidRPr="006E0585">
        <w:rPr>
          <w:sz w:val="22"/>
          <w:szCs w:val="22"/>
        </w:rPr>
        <w:t>Land Use</w:t>
      </w:r>
      <w:r w:rsidR="0099000B" w:rsidRPr="006E0585">
        <w:rPr>
          <w:sz w:val="22"/>
          <w:szCs w:val="22"/>
        </w:rPr>
        <w:t>, and Transportation</w:t>
      </w:r>
      <w:r w:rsidRPr="006E0585">
        <w:rPr>
          <w:sz w:val="22"/>
          <w:szCs w:val="22"/>
        </w:rPr>
        <w:t xml:space="preserve"> chapters of the Comprehensive Plan:</w:t>
      </w:r>
    </w:p>
    <w:p w14:paraId="15451411" w14:textId="77777777" w:rsidR="009932BB" w:rsidRPr="006E0585" w:rsidRDefault="009932BB" w:rsidP="004847B5">
      <w:pPr>
        <w:spacing w:line="276" w:lineRule="auto"/>
        <w:rPr>
          <w:sz w:val="22"/>
          <w:szCs w:val="22"/>
        </w:rPr>
      </w:pPr>
    </w:p>
    <w:p w14:paraId="25FCE992" w14:textId="77777777" w:rsidR="009932BB" w:rsidRPr="006E0585" w:rsidRDefault="006565D2" w:rsidP="004847B5">
      <w:pPr>
        <w:pStyle w:val="ListParagraph"/>
        <w:numPr>
          <w:ilvl w:val="0"/>
          <w:numId w:val="3"/>
        </w:numPr>
        <w:spacing w:line="276" w:lineRule="auto"/>
        <w:rPr>
          <w:sz w:val="22"/>
          <w:szCs w:val="22"/>
        </w:rPr>
      </w:pPr>
      <w:r w:rsidRPr="006E0585">
        <w:rPr>
          <w:sz w:val="22"/>
          <w:szCs w:val="22"/>
        </w:rPr>
        <w:t>Before any changes can be made to the current ADU policy statements or an upcoming ordinance, the Planning &amp; Community Development Department must first determine an accurate inventory by neighborhoods of the existing ADUs (both attached and detached)</w:t>
      </w:r>
      <w:r w:rsidR="003D70E1" w:rsidRPr="006E0585">
        <w:rPr>
          <w:sz w:val="22"/>
          <w:szCs w:val="22"/>
        </w:rPr>
        <w:t xml:space="preserve">. This proposal </w:t>
      </w:r>
      <w:r w:rsidR="0099000B" w:rsidRPr="006E0585">
        <w:rPr>
          <w:sz w:val="22"/>
          <w:szCs w:val="22"/>
        </w:rPr>
        <w:t xml:space="preserve">is </w:t>
      </w:r>
      <w:r w:rsidR="003D70E1" w:rsidRPr="006E0585">
        <w:rPr>
          <w:sz w:val="22"/>
          <w:szCs w:val="22"/>
        </w:rPr>
        <w:t>supported by</w:t>
      </w:r>
      <w:r w:rsidR="00E236FC" w:rsidRPr="006E0585">
        <w:rPr>
          <w:sz w:val="22"/>
          <w:szCs w:val="22"/>
        </w:rPr>
        <w:t xml:space="preserve"> the Planning Commission </w:t>
      </w:r>
      <w:r w:rsidR="003D70E1" w:rsidRPr="006E0585">
        <w:rPr>
          <w:sz w:val="22"/>
          <w:szCs w:val="22"/>
        </w:rPr>
        <w:t>rec</w:t>
      </w:r>
      <w:r w:rsidR="0099000B" w:rsidRPr="006E0585">
        <w:rPr>
          <w:sz w:val="22"/>
          <w:szCs w:val="22"/>
        </w:rPr>
        <w:t>ommendations.</w:t>
      </w:r>
    </w:p>
    <w:p w14:paraId="2B16B688" w14:textId="77777777" w:rsidR="009932BB" w:rsidRPr="006E0585" w:rsidRDefault="009932BB" w:rsidP="004847B5">
      <w:pPr>
        <w:pStyle w:val="ListParagraph"/>
        <w:spacing w:line="276" w:lineRule="auto"/>
        <w:rPr>
          <w:sz w:val="22"/>
          <w:szCs w:val="22"/>
        </w:rPr>
      </w:pPr>
    </w:p>
    <w:p w14:paraId="68B2B6AB" w14:textId="77777777" w:rsidR="009932BB" w:rsidRPr="006E0585" w:rsidRDefault="009932BB" w:rsidP="004847B5">
      <w:pPr>
        <w:pStyle w:val="ListParagraph"/>
        <w:numPr>
          <w:ilvl w:val="0"/>
          <w:numId w:val="3"/>
        </w:numPr>
        <w:spacing w:line="276" w:lineRule="auto"/>
        <w:rPr>
          <w:sz w:val="22"/>
          <w:szCs w:val="22"/>
        </w:rPr>
      </w:pPr>
      <w:r w:rsidRPr="006E0585">
        <w:rPr>
          <w:sz w:val="22"/>
          <w:szCs w:val="22"/>
        </w:rPr>
        <w:t xml:space="preserve">The City must publicize and enforce the current "owner occupied" requirement for ADU’s. </w:t>
      </w:r>
    </w:p>
    <w:p w14:paraId="5566ED84" w14:textId="77777777" w:rsidR="009932BB" w:rsidRPr="006E0585" w:rsidRDefault="009932BB" w:rsidP="004847B5">
      <w:pPr>
        <w:pStyle w:val="ListParagraph"/>
        <w:spacing w:line="276" w:lineRule="auto"/>
        <w:rPr>
          <w:sz w:val="22"/>
          <w:szCs w:val="22"/>
        </w:rPr>
      </w:pPr>
    </w:p>
    <w:p w14:paraId="29F230B9" w14:textId="7202C17D" w:rsidR="009932BB" w:rsidRPr="006E0585" w:rsidRDefault="006565D2" w:rsidP="004847B5">
      <w:pPr>
        <w:pStyle w:val="ListParagraph"/>
        <w:numPr>
          <w:ilvl w:val="0"/>
          <w:numId w:val="3"/>
        </w:numPr>
        <w:spacing w:line="276" w:lineRule="auto"/>
        <w:rPr>
          <w:sz w:val="22"/>
          <w:szCs w:val="22"/>
        </w:rPr>
      </w:pPr>
      <w:r w:rsidRPr="006E0585">
        <w:rPr>
          <w:sz w:val="22"/>
          <w:szCs w:val="22"/>
        </w:rPr>
        <w:t>Neighborhoods need an accurate assessment and methodology for determining the city's true density.</w:t>
      </w:r>
      <w:r w:rsidR="0099000B" w:rsidRPr="006E0585">
        <w:rPr>
          <w:sz w:val="22"/>
          <w:szCs w:val="22"/>
        </w:rPr>
        <w:t xml:space="preserve"> An ADU inven</w:t>
      </w:r>
      <w:r w:rsidR="009932BB" w:rsidRPr="006E0585">
        <w:rPr>
          <w:sz w:val="22"/>
          <w:szCs w:val="22"/>
        </w:rPr>
        <w:t>tory is essential. A</w:t>
      </w:r>
      <w:r w:rsidR="00562C3F">
        <w:rPr>
          <w:sz w:val="22"/>
          <w:szCs w:val="22"/>
        </w:rPr>
        <w:t>ny</w:t>
      </w:r>
      <w:r w:rsidR="009932BB" w:rsidRPr="006E0585">
        <w:rPr>
          <w:sz w:val="22"/>
          <w:szCs w:val="22"/>
        </w:rPr>
        <w:t xml:space="preserve"> revision of the current ADU ordinance should be drafted </w:t>
      </w:r>
      <w:r w:rsidR="00E75A9C" w:rsidRPr="00562C3F">
        <w:rPr>
          <w:b/>
          <w:sz w:val="22"/>
          <w:szCs w:val="22"/>
        </w:rPr>
        <w:t xml:space="preserve">only </w:t>
      </w:r>
      <w:r w:rsidR="009932BB" w:rsidRPr="00562C3F">
        <w:rPr>
          <w:b/>
          <w:sz w:val="22"/>
          <w:szCs w:val="22"/>
        </w:rPr>
        <w:t>after</w:t>
      </w:r>
      <w:r w:rsidR="009932BB" w:rsidRPr="006E0585">
        <w:rPr>
          <w:sz w:val="22"/>
          <w:szCs w:val="22"/>
        </w:rPr>
        <w:t xml:space="preserve"> completion of a study that will identify actual neighborhood densities and </w:t>
      </w:r>
      <w:r w:rsidR="009932BB" w:rsidRPr="00562C3F">
        <w:rPr>
          <w:b/>
          <w:sz w:val="22"/>
          <w:szCs w:val="22"/>
        </w:rPr>
        <w:t>after</w:t>
      </w:r>
      <w:r w:rsidR="009932BB" w:rsidRPr="006E0585">
        <w:rPr>
          <w:sz w:val="22"/>
          <w:szCs w:val="22"/>
        </w:rPr>
        <w:t xml:space="preserve"> a complete accounting of all present ADUs (legal and illegal) is complete. This could be accomplished in conjunction with the first round of inspections of all rentals, which will be completed in 2019.  </w:t>
      </w:r>
    </w:p>
    <w:p w14:paraId="3E0A0A21" w14:textId="77777777" w:rsidR="009932BB" w:rsidRPr="006E0585" w:rsidRDefault="009932BB" w:rsidP="004847B5">
      <w:pPr>
        <w:pStyle w:val="ListParagraph"/>
        <w:spacing w:line="276" w:lineRule="auto"/>
        <w:rPr>
          <w:sz w:val="22"/>
          <w:szCs w:val="22"/>
        </w:rPr>
      </w:pPr>
    </w:p>
    <w:p w14:paraId="17AECCF9" w14:textId="6EC5DF21" w:rsidR="009932BB" w:rsidRPr="006E0585" w:rsidRDefault="006565D2" w:rsidP="004847B5">
      <w:pPr>
        <w:pStyle w:val="ListParagraph"/>
        <w:numPr>
          <w:ilvl w:val="0"/>
          <w:numId w:val="3"/>
        </w:numPr>
        <w:spacing w:line="276" w:lineRule="auto"/>
        <w:rPr>
          <w:sz w:val="22"/>
          <w:szCs w:val="22"/>
        </w:rPr>
      </w:pPr>
      <w:r w:rsidRPr="006E0585">
        <w:rPr>
          <w:sz w:val="22"/>
          <w:szCs w:val="22"/>
        </w:rPr>
        <w:lastRenderedPageBreak/>
        <w:t xml:space="preserve">Baseline densities for neighborhoods should be identified. </w:t>
      </w:r>
      <w:r w:rsidR="0046760C" w:rsidRPr="006E0585">
        <w:rPr>
          <w:sz w:val="22"/>
          <w:szCs w:val="22"/>
        </w:rPr>
        <w:t>Fact-based planning requires an accurate projection of densities. The figure 2.24 per household might be representative for some neighborhoods; but several neighborhoods</w:t>
      </w:r>
      <w:r w:rsidR="00E75A9C">
        <w:rPr>
          <w:sz w:val="22"/>
          <w:szCs w:val="22"/>
        </w:rPr>
        <w:t>,</w:t>
      </w:r>
      <w:r w:rsidR="006E0585" w:rsidRPr="006E0585">
        <w:rPr>
          <w:sz w:val="22"/>
          <w:szCs w:val="22"/>
        </w:rPr>
        <w:t xml:space="preserve"> where single-family housing has been converted to multi-family</w:t>
      </w:r>
      <w:r w:rsidR="00E75A9C">
        <w:rPr>
          <w:sz w:val="22"/>
          <w:szCs w:val="22"/>
        </w:rPr>
        <w:t>,</w:t>
      </w:r>
      <w:r w:rsidR="006E0585" w:rsidRPr="006E0585">
        <w:rPr>
          <w:sz w:val="22"/>
          <w:szCs w:val="22"/>
        </w:rPr>
        <w:t xml:space="preserve"> </w:t>
      </w:r>
      <w:r w:rsidR="0046760C" w:rsidRPr="006E0585">
        <w:rPr>
          <w:sz w:val="22"/>
          <w:szCs w:val="22"/>
        </w:rPr>
        <w:t>house many more than 2.24</w:t>
      </w:r>
      <w:r w:rsidR="006E0585" w:rsidRPr="006E0585">
        <w:rPr>
          <w:sz w:val="22"/>
          <w:szCs w:val="22"/>
        </w:rPr>
        <w:t xml:space="preserve"> per household.</w:t>
      </w:r>
      <w:r w:rsidR="0046760C" w:rsidRPr="006E0585">
        <w:rPr>
          <w:sz w:val="22"/>
          <w:szCs w:val="22"/>
        </w:rPr>
        <w:t xml:space="preserve"> </w:t>
      </w:r>
      <w:r w:rsidR="00E75A9C">
        <w:rPr>
          <w:sz w:val="22"/>
          <w:szCs w:val="22"/>
        </w:rPr>
        <w:t xml:space="preserve"> A more accurate measure would be density per acre to reflect how crowded an area is.</w:t>
      </w:r>
    </w:p>
    <w:p w14:paraId="425FDD38" w14:textId="77777777" w:rsidR="009932BB" w:rsidRPr="006E0585" w:rsidRDefault="009932BB" w:rsidP="004847B5">
      <w:pPr>
        <w:spacing w:line="276" w:lineRule="auto"/>
        <w:rPr>
          <w:sz w:val="22"/>
          <w:szCs w:val="22"/>
        </w:rPr>
      </w:pPr>
    </w:p>
    <w:p w14:paraId="10723078" w14:textId="483BEE7E" w:rsidR="009932BB" w:rsidRPr="006E0585" w:rsidRDefault="006565D2" w:rsidP="004847B5">
      <w:pPr>
        <w:pStyle w:val="ListParagraph"/>
        <w:numPr>
          <w:ilvl w:val="0"/>
          <w:numId w:val="3"/>
        </w:numPr>
        <w:spacing w:line="276" w:lineRule="auto"/>
        <w:rPr>
          <w:sz w:val="22"/>
          <w:szCs w:val="22"/>
        </w:rPr>
      </w:pPr>
      <w:r w:rsidRPr="006E0585">
        <w:rPr>
          <w:sz w:val="22"/>
          <w:szCs w:val="22"/>
        </w:rPr>
        <w:t>The Housing Chapter of the Comprehensive Plan has numerous policy statements that will be detrimental to protection of single-family residential zoning, specifically with the introduction of the non</w:t>
      </w:r>
      <w:r w:rsidR="0099000B" w:rsidRPr="006E0585">
        <w:rPr>
          <w:sz w:val="22"/>
          <w:szCs w:val="22"/>
        </w:rPr>
        <w:t>-</w:t>
      </w:r>
      <w:r w:rsidRPr="006E0585">
        <w:rPr>
          <w:sz w:val="22"/>
          <w:szCs w:val="22"/>
        </w:rPr>
        <w:t>conforming provisions of the Infill Housing Toolkit in single-family residential zones.</w:t>
      </w:r>
      <w:r w:rsidR="00E75A9C">
        <w:rPr>
          <w:sz w:val="22"/>
          <w:szCs w:val="22"/>
        </w:rPr>
        <w:t xml:space="preserve"> Its purpose was to provide new housing options in </w:t>
      </w:r>
      <w:r w:rsidR="00E75A9C" w:rsidRPr="00562C3F">
        <w:rPr>
          <w:b/>
          <w:sz w:val="22"/>
          <w:szCs w:val="22"/>
        </w:rPr>
        <w:t>newly built</w:t>
      </w:r>
      <w:r w:rsidR="00E75A9C">
        <w:rPr>
          <w:sz w:val="22"/>
          <w:szCs w:val="22"/>
        </w:rPr>
        <w:t xml:space="preserve"> neighborhoods or </w:t>
      </w:r>
      <w:r w:rsidR="00E75A9C" w:rsidRPr="00562C3F">
        <w:rPr>
          <w:b/>
          <w:sz w:val="22"/>
          <w:szCs w:val="22"/>
        </w:rPr>
        <w:t>multi-family</w:t>
      </w:r>
      <w:r w:rsidR="00E75A9C">
        <w:rPr>
          <w:sz w:val="22"/>
          <w:szCs w:val="22"/>
        </w:rPr>
        <w:t xml:space="preserve"> zones.</w:t>
      </w:r>
      <w:r w:rsidR="002C1A84">
        <w:rPr>
          <w:sz w:val="22"/>
          <w:szCs w:val="22"/>
        </w:rPr>
        <w:t xml:space="preserve"> </w:t>
      </w:r>
      <w:r w:rsidR="002C1A84" w:rsidRPr="00F21779">
        <w:rPr>
          <w:sz w:val="22"/>
          <w:szCs w:val="22"/>
        </w:rPr>
        <w:t xml:space="preserve">Urban villages, which absorbed a tremendous amount of staff and citizen time as they were being proposed, are appropriate zones for use of the </w:t>
      </w:r>
      <w:r w:rsidR="00F21779">
        <w:rPr>
          <w:sz w:val="22"/>
          <w:szCs w:val="22"/>
        </w:rPr>
        <w:t>Infill Housing T</w:t>
      </w:r>
      <w:r w:rsidR="002C1A84" w:rsidRPr="00F21779">
        <w:rPr>
          <w:sz w:val="22"/>
          <w:szCs w:val="22"/>
        </w:rPr>
        <w:t>oolkit.</w:t>
      </w:r>
      <w:r w:rsidR="002C1A84" w:rsidRPr="00BD259B">
        <w:rPr>
          <w:color w:val="FF0000"/>
          <w:sz w:val="22"/>
          <w:szCs w:val="22"/>
        </w:rPr>
        <w:t xml:space="preserve"> </w:t>
      </w:r>
    </w:p>
    <w:p w14:paraId="0C7D0DBD" w14:textId="77777777" w:rsidR="009932BB" w:rsidRPr="006E0585" w:rsidRDefault="009932BB" w:rsidP="004847B5">
      <w:pPr>
        <w:spacing w:line="276" w:lineRule="auto"/>
        <w:rPr>
          <w:sz w:val="22"/>
          <w:szCs w:val="22"/>
        </w:rPr>
      </w:pPr>
    </w:p>
    <w:p w14:paraId="4601F536" w14:textId="3E39356F" w:rsidR="003F573B" w:rsidRPr="006E0585" w:rsidRDefault="009932BB" w:rsidP="004847B5">
      <w:pPr>
        <w:pStyle w:val="ListParagraph"/>
        <w:numPr>
          <w:ilvl w:val="0"/>
          <w:numId w:val="3"/>
        </w:numPr>
        <w:spacing w:line="276" w:lineRule="auto"/>
        <w:rPr>
          <w:sz w:val="22"/>
          <w:szCs w:val="22"/>
        </w:rPr>
      </w:pPr>
      <w:r w:rsidRPr="006E0585">
        <w:rPr>
          <w:sz w:val="22"/>
          <w:szCs w:val="22"/>
        </w:rPr>
        <w:t>The Comprehensive Plan references the CHAT</w:t>
      </w:r>
      <w:r w:rsidR="00F21779">
        <w:rPr>
          <w:sz w:val="22"/>
          <w:szCs w:val="22"/>
        </w:rPr>
        <w:t xml:space="preserve"> (County-wide Housing Affordability Taskforce)</w:t>
      </w:r>
      <w:r w:rsidRPr="006E0585">
        <w:rPr>
          <w:sz w:val="22"/>
          <w:szCs w:val="22"/>
        </w:rPr>
        <w:t xml:space="preserve">, which is a 58-page document developed nine years ago prior to the City Council’s decision to not allow Infill Housing Toolkit forms in single-family neighborhoods. The CHAT </w:t>
      </w:r>
      <w:r w:rsidR="006565D2" w:rsidRPr="006E0585">
        <w:rPr>
          <w:sz w:val="22"/>
          <w:szCs w:val="22"/>
        </w:rPr>
        <w:t xml:space="preserve">report supports code changes and incentives that are </w:t>
      </w:r>
      <w:r w:rsidR="006565D2" w:rsidRPr="00F21779">
        <w:rPr>
          <w:b/>
          <w:sz w:val="22"/>
          <w:szCs w:val="22"/>
        </w:rPr>
        <w:t>not</w:t>
      </w:r>
      <w:r w:rsidR="006565D2" w:rsidRPr="006E0585">
        <w:rPr>
          <w:sz w:val="22"/>
          <w:szCs w:val="22"/>
        </w:rPr>
        <w:t xml:space="preserve"> consistent with single-family residential zoning. </w:t>
      </w:r>
      <w:r w:rsidR="006565D2" w:rsidRPr="00797785">
        <w:rPr>
          <w:b/>
          <w:sz w:val="22"/>
          <w:szCs w:val="22"/>
        </w:rPr>
        <w:t xml:space="preserve">H-15 should </w:t>
      </w:r>
      <w:r w:rsidR="00E75A9C" w:rsidRPr="00797785">
        <w:rPr>
          <w:b/>
          <w:sz w:val="22"/>
          <w:szCs w:val="22"/>
        </w:rPr>
        <w:t xml:space="preserve">NOT </w:t>
      </w:r>
      <w:r w:rsidR="006565D2" w:rsidRPr="00797785">
        <w:rPr>
          <w:b/>
          <w:sz w:val="22"/>
          <w:szCs w:val="22"/>
        </w:rPr>
        <w:t xml:space="preserve">be included in the </w:t>
      </w:r>
      <w:r w:rsidRPr="00797785">
        <w:rPr>
          <w:b/>
          <w:sz w:val="22"/>
          <w:szCs w:val="22"/>
        </w:rPr>
        <w:t>Comprehensive P</w:t>
      </w:r>
      <w:r w:rsidR="006565D2" w:rsidRPr="00797785">
        <w:rPr>
          <w:b/>
          <w:sz w:val="22"/>
          <w:szCs w:val="22"/>
        </w:rPr>
        <w:t>lan</w:t>
      </w:r>
      <w:r w:rsidR="006E0585" w:rsidRPr="00797785">
        <w:rPr>
          <w:b/>
          <w:sz w:val="22"/>
          <w:szCs w:val="22"/>
        </w:rPr>
        <w:t>,</w:t>
      </w:r>
      <w:r w:rsidR="006565D2" w:rsidRPr="00797785">
        <w:rPr>
          <w:b/>
          <w:sz w:val="22"/>
          <w:szCs w:val="22"/>
        </w:rPr>
        <w:t xml:space="preserve"> and </w:t>
      </w:r>
      <w:r w:rsidRPr="00797785">
        <w:rPr>
          <w:b/>
          <w:sz w:val="22"/>
          <w:szCs w:val="22"/>
        </w:rPr>
        <w:t>references to it should be deleted.</w:t>
      </w:r>
      <w:r w:rsidRPr="006E0585">
        <w:rPr>
          <w:sz w:val="22"/>
          <w:szCs w:val="22"/>
        </w:rPr>
        <w:t xml:space="preserve"> </w:t>
      </w:r>
      <w:r w:rsidR="00E75A9C">
        <w:rPr>
          <w:sz w:val="22"/>
          <w:szCs w:val="22"/>
        </w:rPr>
        <w:t xml:space="preserve">It was a county-wide task force with representatives from government, banking, real estate, development and social services. It was not a diverse stakeholder group and did not include neighborhood representation. </w:t>
      </w:r>
    </w:p>
    <w:p w14:paraId="09041C38" w14:textId="77777777" w:rsidR="009932BB" w:rsidRPr="006E0585" w:rsidRDefault="009932BB" w:rsidP="004847B5">
      <w:pPr>
        <w:spacing w:line="276" w:lineRule="auto"/>
        <w:rPr>
          <w:sz w:val="22"/>
          <w:szCs w:val="22"/>
        </w:rPr>
      </w:pPr>
    </w:p>
    <w:p w14:paraId="33C3BF1D" w14:textId="77777777" w:rsidR="00F21779" w:rsidRDefault="003D70E1" w:rsidP="004847B5">
      <w:pPr>
        <w:pStyle w:val="ListParagraph"/>
        <w:numPr>
          <w:ilvl w:val="0"/>
          <w:numId w:val="3"/>
        </w:numPr>
        <w:spacing w:line="276" w:lineRule="auto"/>
        <w:rPr>
          <w:sz w:val="22"/>
          <w:szCs w:val="22"/>
        </w:rPr>
      </w:pPr>
      <w:r w:rsidRPr="006E0585">
        <w:rPr>
          <w:sz w:val="22"/>
          <w:szCs w:val="22"/>
        </w:rPr>
        <w:t xml:space="preserve">LU-19 (Land Use) and T-3 (Transportation) policies seek to create “Transit Oriented Development” (TOD) along WTA GO Lines. These transit lines run through many older established neighborhoods like Sehome, Columbia, Birchwood, Lettered Streets, South Hill, Roosevelt, and Sunnyland. These new policies would create “transit corridors” </w:t>
      </w:r>
      <w:r w:rsidR="001766EC" w:rsidRPr="006E0585">
        <w:rPr>
          <w:sz w:val="22"/>
          <w:szCs w:val="22"/>
        </w:rPr>
        <w:t xml:space="preserve">a </w:t>
      </w:r>
      <w:r w:rsidR="003F573B" w:rsidRPr="006E0585">
        <w:rPr>
          <w:sz w:val="22"/>
          <w:szCs w:val="22"/>
        </w:rPr>
        <w:t xml:space="preserve">half-mile-wide </w:t>
      </w:r>
      <w:r w:rsidR="001766EC" w:rsidRPr="006E0585">
        <w:rPr>
          <w:sz w:val="22"/>
          <w:szCs w:val="22"/>
        </w:rPr>
        <w:t xml:space="preserve">and would permit a </w:t>
      </w:r>
      <w:r w:rsidR="006565D2" w:rsidRPr="006E0585">
        <w:rPr>
          <w:sz w:val="22"/>
          <w:szCs w:val="22"/>
        </w:rPr>
        <w:t xml:space="preserve">mix </w:t>
      </w:r>
      <w:r w:rsidR="001766EC" w:rsidRPr="006E0585">
        <w:rPr>
          <w:sz w:val="22"/>
          <w:szCs w:val="22"/>
        </w:rPr>
        <w:t>of lan</w:t>
      </w:r>
      <w:r w:rsidR="009932BB" w:rsidRPr="006E0585">
        <w:rPr>
          <w:sz w:val="22"/>
          <w:szCs w:val="22"/>
        </w:rPr>
        <w:t xml:space="preserve">d uses and higher density that potentially </w:t>
      </w:r>
      <w:r w:rsidR="001766EC" w:rsidRPr="006E0585">
        <w:rPr>
          <w:sz w:val="22"/>
          <w:szCs w:val="22"/>
        </w:rPr>
        <w:t>could</w:t>
      </w:r>
      <w:r w:rsidR="003F573B" w:rsidRPr="006E0585">
        <w:rPr>
          <w:sz w:val="22"/>
          <w:szCs w:val="22"/>
        </w:rPr>
        <w:t xml:space="preserve"> wipe-out </w:t>
      </w:r>
      <w:r w:rsidR="001766EC" w:rsidRPr="006E0585">
        <w:rPr>
          <w:sz w:val="22"/>
          <w:szCs w:val="22"/>
        </w:rPr>
        <w:t xml:space="preserve">greatly desired </w:t>
      </w:r>
      <w:r w:rsidR="003F573B" w:rsidRPr="006E0585">
        <w:rPr>
          <w:sz w:val="22"/>
          <w:szCs w:val="22"/>
        </w:rPr>
        <w:t>exist</w:t>
      </w:r>
      <w:r w:rsidR="001766EC" w:rsidRPr="006E0585">
        <w:rPr>
          <w:sz w:val="22"/>
          <w:szCs w:val="22"/>
        </w:rPr>
        <w:t xml:space="preserve">ing single-family housing stock. </w:t>
      </w:r>
    </w:p>
    <w:p w14:paraId="24A8D602" w14:textId="77777777" w:rsidR="00F21779" w:rsidRPr="00F21779" w:rsidRDefault="00F21779" w:rsidP="00F21779">
      <w:pPr>
        <w:spacing w:line="276" w:lineRule="auto"/>
        <w:rPr>
          <w:sz w:val="22"/>
          <w:szCs w:val="22"/>
        </w:rPr>
      </w:pPr>
    </w:p>
    <w:p w14:paraId="4E2E0D7F" w14:textId="77878290" w:rsidR="0046760C" w:rsidRPr="006E0585" w:rsidRDefault="001766EC" w:rsidP="00F21779">
      <w:pPr>
        <w:pStyle w:val="ListParagraph"/>
        <w:spacing w:line="276" w:lineRule="auto"/>
        <w:rPr>
          <w:sz w:val="22"/>
          <w:szCs w:val="22"/>
        </w:rPr>
      </w:pPr>
      <w:r w:rsidRPr="006E0585">
        <w:rPr>
          <w:sz w:val="22"/>
          <w:szCs w:val="22"/>
        </w:rPr>
        <w:t xml:space="preserve">An </w:t>
      </w:r>
      <w:r w:rsidR="003F573B" w:rsidRPr="006E0585">
        <w:rPr>
          <w:sz w:val="22"/>
          <w:szCs w:val="22"/>
        </w:rPr>
        <w:t xml:space="preserve">example </w:t>
      </w:r>
      <w:r w:rsidRPr="006E0585">
        <w:rPr>
          <w:sz w:val="22"/>
          <w:szCs w:val="22"/>
        </w:rPr>
        <w:t>is</w:t>
      </w:r>
      <w:r w:rsidR="003F573B" w:rsidRPr="006E0585">
        <w:rPr>
          <w:sz w:val="22"/>
          <w:szCs w:val="22"/>
        </w:rPr>
        <w:t xml:space="preserve"> the Sunnyland Neighborhood </w:t>
      </w:r>
      <w:r w:rsidRPr="006E0585">
        <w:rPr>
          <w:sz w:val="22"/>
          <w:szCs w:val="22"/>
        </w:rPr>
        <w:t xml:space="preserve">with </w:t>
      </w:r>
      <w:r w:rsidR="003F573B" w:rsidRPr="006E0585">
        <w:rPr>
          <w:sz w:val="22"/>
          <w:szCs w:val="22"/>
        </w:rPr>
        <w:t>a</w:t>
      </w:r>
      <w:r w:rsidRPr="006E0585">
        <w:rPr>
          <w:sz w:val="22"/>
          <w:szCs w:val="22"/>
        </w:rPr>
        <w:t xml:space="preserve"> WTA GO Line running</w:t>
      </w:r>
      <w:r w:rsidR="006565D2" w:rsidRPr="006E0585">
        <w:rPr>
          <w:sz w:val="22"/>
          <w:szCs w:val="22"/>
        </w:rPr>
        <w:t xml:space="preserve"> thru the middle on Alabama St. The proposed "transit corridor" would extend </w:t>
      </w:r>
      <w:r w:rsidR="006E0585" w:rsidRPr="006E0585">
        <w:rPr>
          <w:sz w:val="22"/>
          <w:szCs w:val="22"/>
        </w:rPr>
        <w:t xml:space="preserve">¼ </w:t>
      </w:r>
      <w:r w:rsidR="006565D2" w:rsidRPr="006E0585">
        <w:rPr>
          <w:sz w:val="22"/>
          <w:szCs w:val="22"/>
        </w:rPr>
        <w:t>mile north of Alabama St</w:t>
      </w:r>
      <w:r w:rsidR="00E236FC" w:rsidRPr="006E0585">
        <w:rPr>
          <w:sz w:val="22"/>
          <w:szCs w:val="22"/>
        </w:rPr>
        <w:t>.</w:t>
      </w:r>
      <w:r w:rsidR="006565D2" w:rsidRPr="006E0585">
        <w:rPr>
          <w:sz w:val="22"/>
          <w:szCs w:val="22"/>
        </w:rPr>
        <w:t xml:space="preserve"> into </w:t>
      </w:r>
      <w:r w:rsidR="003F573B" w:rsidRPr="006E0585">
        <w:rPr>
          <w:sz w:val="22"/>
          <w:szCs w:val="22"/>
        </w:rPr>
        <w:t>Sunnyland's very popular single-</w:t>
      </w:r>
      <w:r w:rsidR="006565D2" w:rsidRPr="006E0585">
        <w:rPr>
          <w:sz w:val="22"/>
          <w:szCs w:val="22"/>
        </w:rPr>
        <w:t>family neighborhood</w:t>
      </w:r>
      <w:r w:rsidR="009932BB" w:rsidRPr="006E0585">
        <w:rPr>
          <w:sz w:val="22"/>
          <w:szCs w:val="22"/>
        </w:rPr>
        <w:t xml:space="preserve"> and ¼ mile south into a zone that is </w:t>
      </w:r>
      <w:r w:rsidR="009932BB" w:rsidRPr="006E0585">
        <w:rPr>
          <w:sz w:val="22"/>
          <w:szCs w:val="22"/>
        </w:rPr>
        <w:lastRenderedPageBreak/>
        <w:t>heavily dominated by single-family housing stock</w:t>
      </w:r>
      <w:r w:rsidR="006565D2" w:rsidRPr="006E0585">
        <w:rPr>
          <w:sz w:val="22"/>
          <w:szCs w:val="22"/>
        </w:rPr>
        <w:t>. In order to support</w:t>
      </w:r>
      <w:r w:rsidR="003F573B" w:rsidRPr="006E0585">
        <w:rPr>
          <w:sz w:val="22"/>
          <w:szCs w:val="22"/>
        </w:rPr>
        <w:t xml:space="preserve"> "Transit Oriented Development" the current single-</w:t>
      </w:r>
      <w:r w:rsidR="006565D2" w:rsidRPr="006E0585">
        <w:rPr>
          <w:sz w:val="22"/>
          <w:szCs w:val="22"/>
        </w:rPr>
        <w:t>family z</w:t>
      </w:r>
      <w:r w:rsidR="003F573B" w:rsidRPr="006E0585">
        <w:rPr>
          <w:sz w:val="22"/>
          <w:szCs w:val="22"/>
        </w:rPr>
        <w:t xml:space="preserve">oning would be changed to mixed-use, high-density zoning. </w:t>
      </w:r>
      <w:r w:rsidR="006565D2" w:rsidRPr="006E0585">
        <w:rPr>
          <w:sz w:val="22"/>
          <w:szCs w:val="22"/>
        </w:rPr>
        <w:t>The character and quality of life in this established neighborhood would be completely changed.</w:t>
      </w:r>
      <w:r w:rsidR="0046760C" w:rsidRPr="006E0585">
        <w:rPr>
          <w:sz w:val="22"/>
          <w:szCs w:val="22"/>
        </w:rPr>
        <w:t xml:space="preserve"> </w:t>
      </w:r>
      <w:r w:rsidR="005077B4">
        <w:rPr>
          <w:sz w:val="22"/>
          <w:szCs w:val="22"/>
        </w:rPr>
        <w:t xml:space="preserve">Going forward, if WTA changes its routes does this mean housing zoning must be changed? </w:t>
      </w:r>
      <w:r w:rsidR="0099000B" w:rsidRPr="00562C3F">
        <w:rPr>
          <w:b/>
          <w:sz w:val="22"/>
          <w:szCs w:val="22"/>
        </w:rPr>
        <w:t>Policy LU-19 and Policy T-3 should be re-written, or deleted from the proposed new Comprehensive Plan.</w:t>
      </w:r>
      <w:r w:rsidR="005077B4">
        <w:rPr>
          <w:sz w:val="22"/>
          <w:szCs w:val="22"/>
        </w:rPr>
        <w:t xml:space="preserve"> </w:t>
      </w:r>
    </w:p>
    <w:p w14:paraId="23BF4F9D" w14:textId="77777777" w:rsidR="009932BB" w:rsidRPr="006E0585" w:rsidRDefault="009932BB" w:rsidP="004847B5">
      <w:pPr>
        <w:pStyle w:val="ListParagraph"/>
        <w:spacing w:line="276" w:lineRule="auto"/>
        <w:rPr>
          <w:sz w:val="22"/>
          <w:szCs w:val="22"/>
        </w:rPr>
      </w:pPr>
    </w:p>
    <w:p w14:paraId="7820550F" w14:textId="191ED355" w:rsidR="0046760C" w:rsidRPr="006E0585" w:rsidRDefault="0046760C" w:rsidP="004847B5">
      <w:pPr>
        <w:pStyle w:val="ListParagraph"/>
        <w:numPr>
          <w:ilvl w:val="0"/>
          <w:numId w:val="3"/>
        </w:numPr>
        <w:spacing w:line="276" w:lineRule="auto"/>
        <w:rPr>
          <w:sz w:val="22"/>
          <w:szCs w:val="22"/>
        </w:rPr>
      </w:pPr>
      <w:r w:rsidRPr="00F21779">
        <w:rPr>
          <w:sz w:val="22"/>
          <w:szCs w:val="22"/>
        </w:rPr>
        <w:t xml:space="preserve">Incentives </w:t>
      </w:r>
      <w:r w:rsidR="00562C3F" w:rsidRPr="00F21779">
        <w:rPr>
          <w:sz w:val="22"/>
          <w:szCs w:val="22"/>
        </w:rPr>
        <w:t xml:space="preserve">should only be for </w:t>
      </w:r>
      <w:r w:rsidR="005077B4" w:rsidRPr="00F21779">
        <w:rPr>
          <w:sz w:val="22"/>
          <w:szCs w:val="22"/>
        </w:rPr>
        <w:t>permanent</w:t>
      </w:r>
      <w:r w:rsidR="00562C3F" w:rsidRPr="00F21779">
        <w:rPr>
          <w:sz w:val="22"/>
          <w:szCs w:val="22"/>
        </w:rPr>
        <w:t>ly</w:t>
      </w:r>
      <w:r w:rsidR="005077B4" w:rsidRPr="00F21779">
        <w:rPr>
          <w:sz w:val="22"/>
          <w:szCs w:val="22"/>
        </w:rPr>
        <w:t xml:space="preserve"> </w:t>
      </w:r>
      <w:r w:rsidR="00562C3F" w:rsidRPr="00F21779">
        <w:rPr>
          <w:sz w:val="22"/>
          <w:szCs w:val="22"/>
        </w:rPr>
        <w:t>affordable housing.</w:t>
      </w:r>
      <w:r w:rsidR="00562C3F">
        <w:rPr>
          <w:sz w:val="22"/>
          <w:szCs w:val="22"/>
        </w:rPr>
        <w:t xml:space="preserve"> </w:t>
      </w:r>
      <w:r w:rsidRPr="006E0585">
        <w:rPr>
          <w:sz w:val="22"/>
          <w:szCs w:val="22"/>
        </w:rPr>
        <w:t xml:space="preserve">Each new incentivized development should provide an accounting of what is being </w:t>
      </w:r>
      <w:r w:rsidR="00F32528">
        <w:rPr>
          <w:sz w:val="22"/>
          <w:szCs w:val="22"/>
        </w:rPr>
        <w:t>shifted</w:t>
      </w:r>
      <w:r w:rsidRPr="006E0585">
        <w:rPr>
          <w:sz w:val="22"/>
          <w:szCs w:val="22"/>
        </w:rPr>
        <w:t xml:space="preserve"> </w:t>
      </w:r>
      <w:r w:rsidR="00F32528">
        <w:rPr>
          <w:sz w:val="22"/>
          <w:szCs w:val="22"/>
        </w:rPr>
        <w:t>to the taxpayers for</w:t>
      </w:r>
      <w:r w:rsidRPr="006E0585">
        <w:rPr>
          <w:sz w:val="22"/>
          <w:szCs w:val="22"/>
        </w:rPr>
        <w:t xml:space="preserve"> the next 10 years so that the costs to the citizens is transparent before allowing incentives for developme</w:t>
      </w:r>
      <w:r w:rsidR="009932BB" w:rsidRPr="006E0585">
        <w:rPr>
          <w:sz w:val="22"/>
          <w:szCs w:val="22"/>
        </w:rPr>
        <w:t>nt. I</w:t>
      </w:r>
      <w:r w:rsidRPr="006E0585">
        <w:rPr>
          <w:sz w:val="22"/>
          <w:szCs w:val="22"/>
        </w:rPr>
        <w:t xml:space="preserve">mpact fees for transportation, schools, and parks are </w:t>
      </w:r>
      <w:r w:rsidR="000E3745">
        <w:rPr>
          <w:sz w:val="22"/>
          <w:szCs w:val="22"/>
        </w:rPr>
        <w:t xml:space="preserve">for </w:t>
      </w:r>
      <w:r w:rsidR="009932BB" w:rsidRPr="006E0585">
        <w:rPr>
          <w:sz w:val="22"/>
          <w:szCs w:val="22"/>
        </w:rPr>
        <w:t>needed services that need to be accounted for.</w:t>
      </w:r>
      <w:r w:rsidR="006E0585" w:rsidRPr="006E0585">
        <w:rPr>
          <w:sz w:val="22"/>
          <w:szCs w:val="22"/>
        </w:rPr>
        <w:t xml:space="preserve"> Citizens need to be informed as to their taxpayer burden caused by developers being excused from these fees.</w:t>
      </w:r>
      <w:r w:rsidR="00562C3F">
        <w:rPr>
          <w:sz w:val="22"/>
          <w:szCs w:val="22"/>
        </w:rPr>
        <w:t xml:space="preserve"> </w:t>
      </w:r>
      <w:r w:rsidR="00562C3F" w:rsidRPr="000E3745">
        <w:rPr>
          <w:sz w:val="22"/>
          <w:szCs w:val="22"/>
        </w:rPr>
        <w:t xml:space="preserve">Citizens are paying the yearly tax, and it should only go for </w:t>
      </w:r>
      <w:r w:rsidR="00562C3F" w:rsidRPr="000E3745">
        <w:rPr>
          <w:b/>
          <w:sz w:val="22"/>
          <w:szCs w:val="22"/>
        </w:rPr>
        <w:t>permanently</w:t>
      </w:r>
      <w:r w:rsidR="00562C3F" w:rsidRPr="000E3745">
        <w:rPr>
          <w:sz w:val="22"/>
          <w:szCs w:val="22"/>
        </w:rPr>
        <w:t xml:space="preserve"> affordable housing.</w:t>
      </w:r>
    </w:p>
    <w:p w14:paraId="767FE317" w14:textId="77777777" w:rsidR="00E236FC" w:rsidRPr="006E0585" w:rsidRDefault="00E236FC" w:rsidP="004847B5">
      <w:pPr>
        <w:spacing w:line="276" w:lineRule="auto"/>
        <w:rPr>
          <w:sz w:val="22"/>
          <w:szCs w:val="22"/>
        </w:rPr>
      </w:pPr>
    </w:p>
    <w:p w14:paraId="2337DCD2" w14:textId="51A99C8D" w:rsidR="00E236FC" w:rsidRPr="006E0585" w:rsidRDefault="00E236FC" w:rsidP="004847B5">
      <w:pPr>
        <w:spacing w:line="276" w:lineRule="auto"/>
        <w:rPr>
          <w:sz w:val="22"/>
          <w:szCs w:val="22"/>
        </w:rPr>
      </w:pPr>
      <w:r w:rsidRPr="006E0585">
        <w:rPr>
          <w:sz w:val="22"/>
          <w:szCs w:val="22"/>
        </w:rPr>
        <w:t xml:space="preserve">Thank you for the opportunity to present </w:t>
      </w:r>
      <w:r w:rsidR="006E0585" w:rsidRPr="006E0585">
        <w:rPr>
          <w:sz w:val="22"/>
          <w:szCs w:val="22"/>
        </w:rPr>
        <w:t>these</w:t>
      </w:r>
      <w:r w:rsidRPr="006E0585">
        <w:rPr>
          <w:sz w:val="22"/>
          <w:szCs w:val="22"/>
        </w:rPr>
        <w:t xml:space="preserve"> positions on the Comprehensive Plan amendments. As participants in the public process we will continue to comment and hopefully bring more people into the discussion even though </w:t>
      </w:r>
      <w:r w:rsidR="006E0585" w:rsidRPr="006E0585">
        <w:rPr>
          <w:sz w:val="22"/>
          <w:szCs w:val="22"/>
        </w:rPr>
        <w:t xml:space="preserve">it is </w:t>
      </w:r>
      <w:r w:rsidRPr="006E0585">
        <w:rPr>
          <w:sz w:val="22"/>
          <w:szCs w:val="22"/>
        </w:rPr>
        <w:t xml:space="preserve">difficult to do in the summer months. We are dedicated </w:t>
      </w:r>
      <w:r w:rsidR="006E0585" w:rsidRPr="006E0585">
        <w:rPr>
          <w:sz w:val="22"/>
          <w:szCs w:val="22"/>
        </w:rPr>
        <w:t xml:space="preserve">to building great neighborhoods and </w:t>
      </w:r>
      <w:r w:rsidR="005415EF">
        <w:rPr>
          <w:sz w:val="22"/>
          <w:szCs w:val="22"/>
        </w:rPr>
        <w:t>protecting quality of life in existing neighborhoods. W</w:t>
      </w:r>
      <w:r w:rsidR="006E0585" w:rsidRPr="006E0585">
        <w:rPr>
          <w:sz w:val="22"/>
          <w:szCs w:val="22"/>
        </w:rPr>
        <w:t>e know you share that goal as well.</w:t>
      </w:r>
    </w:p>
    <w:p w14:paraId="311F3AAF" w14:textId="77777777" w:rsidR="00E236FC" w:rsidRPr="006E0585" w:rsidRDefault="00E236FC" w:rsidP="004847B5">
      <w:pPr>
        <w:spacing w:line="276" w:lineRule="auto"/>
        <w:rPr>
          <w:sz w:val="22"/>
          <w:szCs w:val="22"/>
        </w:rPr>
      </w:pPr>
    </w:p>
    <w:p w14:paraId="161B0F9D" w14:textId="77777777" w:rsidR="00E236FC" w:rsidRDefault="00E236FC" w:rsidP="004847B5">
      <w:pPr>
        <w:spacing w:line="276" w:lineRule="auto"/>
        <w:rPr>
          <w:sz w:val="22"/>
          <w:szCs w:val="22"/>
        </w:rPr>
      </w:pPr>
      <w:r w:rsidRPr="006E0585">
        <w:rPr>
          <w:sz w:val="22"/>
          <w:szCs w:val="22"/>
        </w:rPr>
        <w:t>Sincerely,</w:t>
      </w:r>
    </w:p>
    <w:p w14:paraId="7C8E21C7" w14:textId="77777777" w:rsidR="006E0585" w:rsidRPr="006E0585" w:rsidRDefault="006E0585" w:rsidP="004847B5">
      <w:pPr>
        <w:spacing w:line="276" w:lineRule="auto"/>
        <w:rPr>
          <w:sz w:val="22"/>
          <w:szCs w:val="22"/>
        </w:rPr>
      </w:pPr>
    </w:p>
    <w:p w14:paraId="2CBDF919" w14:textId="77777777" w:rsidR="006E0585" w:rsidRDefault="009932BB" w:rsidP="004847B5">
      <w:pPr>
        <w:spacing w:line="276" w:lineRule="auto"/>
        <w:rPr>
          <w:sz w:val="22"/>
          <w:szCs w:val="22"/>
        </w:rPr>
      </w:pPr>
      <w:r w:rsidRPr="006E0585">
        <w:rPr>
          <w:sz w:val="22"/>
          <w:szCs w:val="22"/>
        </w:rPr>
        <w:t>A Coalition of Bellingham Neighborhoods</w:t>
      </w:r>
    </w:p>
    <w:p w14:paraId="625B62A6" w14:textId="4E9E13AF" w:rsidR="00B9640C" w:rsidRPr="006E0585" w:rsidRDefault="006E0585" w:rsidP="004847B5">
      <w:pPr>
        <w:spacing w:line="276" w:lineRule="auto"/>
        <w:rPr>
          <w:sz w:val="22"/>
          <w:szCs w:val="22"/>
        </w:rPr>
      </w:pPr>
      <w:r w:rsidRPr="006E0585">
        <w:rPr>
          <w:sz w:val="22"/>
          <w:szCs w:val="22"/>
        </w:rPr>
        <w:t>Participants</w:t>
      </w:r>
      <w:r>
        <w:rPr>
          <w:sz w:val="22"/>
          <w:szCs w:val="22"/>
        </w:rPr>
        <w:t>:</w:t>
      </w:r>
      <w:r w:rsidRPr="006E0585">
        <w:rPr>
          <w:sz w:val="22"/>
          <w:szCs w:val="22"/>
        </w:rPr>
        <w:t xml:space="preserve"> </w:t>
      </w:r>
      <w:r w:rsidR="00E53F35" w:rsidRPr="006E0585">
        <w:rPr>
          <w:sz w:val="22"/>
          <w:szCs w:val="22"/>
        </w:rPr>
        <w:t>Ray Balweg</w:t>
      </w:r>
      <w:r w:rsidR="002C1A84">
        <w:rPr>
          <w:sz w:val="22"/>
          <w:szCs w:val="22"/>
        </w:rPr>
        <w:t xml:space="preserve">, </w:t>
      </w:r>
      <w:r w:rsidR="00F32528">
        <w:rPr>
          <w:sz w:val="22"/>
          <w:szCs w:val="22"/>
        </w:rPr>
        <w:t>South Hill;</w:t>
      </w:r>
      <w:r w:rsidR="00E53F35" w:rsidRPr="006E0585">
        <w:rPr>
          <w:sz w:val="22"/>
          <w:szCs w:val="22"/>
        </w:rPr>
        <w:t xml:space="preserve"> Louise Bjornson</w:t>
      </w:r>
      <w:r w:rsidR="00F32528">
        <w:rPr>
          <w:sz w:val="22"/>
          <w:szCs w:val="22"/>
        </w:rPr>
        <w:t>, Birchwood;</w:t>
      </w:r>
      <w:r w:rsidR="00E53F35" w:rsidRPr="006E0585">
        <w:rPr>
          <w:sz w:val="22"/>
          <w:szCs w:val="22"/>
        </w:rPr>
        <w:t xml:space="preserve"> Dick Conoboy</w:t>
      </w:r>
      <w:r w:rsidR="00F32528">
        <w:rPr>
          <w:sz w:val="22"/>
          <w:szCs w:val="22"/>
        </w:rPr>
        <w:t xml:space="preserve">, Samish; </w:t>
      </w:r>
      <w:r w:rsidR="00CC1985" w:rsidRPr="006E0585">
        <w:rPr>
          <w:sz w:val="22"/>
          <w:szCs w:val="22"/>
        </w:rPr>
        <w:t>David Cunningham</w:t>
      </w:r>
      <w:r w:rsidR="00F32528">
        <w:rPr>
          <w:sz w:val="22"/>
          <w:szCs w:val="22"/>
        </w:rPr>
        <w:t>, Birchwood;</w:t>
      </w:r>
      <w:r w:rsidR="00F32528" w:rsidRPr="006E0585">
        <w:rPr>
          <w:sz w:val="22"/>
          <w:szCs w:val="22"/>
        </w:rPr>
        <w:t xml:space="preserve"> </w:t>
      </w:r>
      <w:r w:rsidR="000E3745">
        <w:rPr>
          <w:sz w:val="22"/>
          <w:szCs w:val="22"/>
        </w:rPr>
        <w:t xml:space="preserve">Don Hilty-Jones, York; </w:t>
      </w:r>
      <w:r w:rsidR="004847B5">
        <w:rPr>
          <w:sz w:val="22"/>
          <w:szCs w:val="22"/>
        </w:rPr>
        <w:t>Tim Ho</w:t>
      </w:r>
      <w:r w:rsidR="00E53F35" w:rsidRPr="006E0585">
        <w:rPr>
          <w:sz w:val="22"/>
          <w:szCs w:val="22"/>
        </w:rPr>
        <w:t xml:space="preserve">stetler, </w:t>
      </w:r>
      <w:r w:rsidR="00F32528">
        <w:rPr>
          <w:sz w:val="22"/>
          <w:szCs w:val="22"/>
        </w:rPr>
        <w:t xml:space="preserve">Sehome; </w:t>
      </w:r>
      <w:r w:rsidR="00113B57" w:rsidRPr="006E0585">
        <w:rPr>
          <w:sz w:val="22"/>
          <w:szCs w:val="22"/>
        </w:rPr>
        <w:t>Steve James</w:t>
      </w:r>
      <w:r w:rsidR="00E53F35" w:rsidRPr="006E0585">
        <w:rPr>
          <w:sz w:val="22"/>
          <w:szCs w:val="22"/>
        </w:rPr>
        <w:t xml:space="preserve">, </w:t>
      </w:r>
      <w:r w:rsidR="00F32528">
        <w:rPr>
          <w:sz w:val="22"/>
          <w:szCs w:val="22"/>
        </w:rPr>
        <w:t xml:space="preserve">Puget; </w:t>
      </w:r>
      <w:r w:rsidR="00E53F35" w:rsidRPr="006E0585">
        <w:rPr>
          <w:sz w:val="22"/>
          <w:szCs w:val="22"/>
        </w:rPr>
        <w:t xml:space="preserve">Anne Mackie, </w:t>
      </w:r>
      <w:r w:rsidR="00F32528">
        <w:rPr>
          <w:sz w:val="22"/>
          <w:szCs w:val="22"/>
        </w:rPr>
        <w:t xml:space="preserve">York; </w:t>
      </w:r>
      <w:r w:rsidR="00E53F35" w:rsidRPr="006E0585">
        <w:rPr>
          <w:sz w:val="22"/>
          <w:szCs w:val="22"/>
        </w:rPr>
        <w:t xml:space="preserve">Patrick McKee, </w:t>
      </w:r>
      <w:r w:rsidR="00F32528">
        <w:rPr>
          <w:sz w:val="22"/>
          <w:szCs w:val="22"/>
        </w:rPr>
        <w:t xml:space="preserve">Sunnyland; </w:t>
      </w:r>
      <w:r w:rsidR="00E53F35" w:rsidRPr="006E0585">
        <w:rPr>
          <w:sz w:val="22"/>
          <w:szCs w:val="22"/>
        </w:rPr>
        <w:t>Deborah</w:t>
      </w:r>
      <w:r w:rsidR="00F32528">
        <w:rPr>
          <w:sz w:val="22"/>
          <w:szCs w:val="22"/>
        </w:rPr>
        <w:t xml:space="preserve"> and</w:t>
      </w:r>
      <w:r w:rsidR="00E53F35" w:rsidRPr="006E0585">
        <w:rPr>
          <w:sz w:val="22"/>
          <w:szCs w:val="22"/>
        </w:rPr>
        <w:t xml:space="preserve"> Geoff Middaugh, </w:t>
      </w:r>
      <w:r w:rsidR="00F32528">
        <w:rPr>
          <w:sz w:val="22"/>
          <w:szCs w:val="22"/>
        </w:rPr>
        <w:t xml:space="preserve">South Hill; </w:t>
      </w:r>
      <w:r w:rsidR="00CC1985" w:rsidRPr="006E0585">
        <w:rPr>
          <w:sz w:val="22"/>
          <w:szCs w:val="22"/>
        </w:rPr>
        <w:t xml:space="preserve">Jean Richardson, </w:t>
      </w:r>
      <w:r w:rsidR="00F32528">
        <w:rPr>
          <w:sz w:val="22"/>
          <w:szCs w:val="22"/>
        </w:rPr>
        <w:t xml:space="preserve">Birchwood; </w:t>
      </w:r>
      <w:r w:rsidR="00E53F35" w:rsidRPr="006E0585">
        <w:rPr>
          <w:sz w:val="22"/>
          <w:szCs w:val="22"/>
        </w:rPr>
        <w:t xml:space="preserve">Eric Scott, </w:t>
      </w:r>
      <w:r w:rsidR="00F32528">
        <w:rPr>
          <w:sz w:val="22"/>
          <w:szCs w:val="22"/>
        </w:rPr>
        <w:t xml:space="preserve">Birchwood; </w:t>
      </w:r>
      <w:r w:rsidR="00E53F35" w:rsidRPr="006E0585">
        <w:rPr>
          <w:sz w:val="22"/>
          <w:szCs w:val="22"/>
        </w:rPr>
        <w:t>Carl</w:t>
      </w:r>
      <w:r w:rsidR="009932BB" w:rsidRPr="006E0585">
        <w:rPr>
          <w:sz w:val="22"/>
          <w:szCs w:val="22"/>
        </w:rPr>
        <w:t xml:space="preserve">a Stellwagen, </w:t>
      </w:r>
      <w:r w:rsidR="00F32528">
        <w:rPr>
          <w:sz w:val="22"/>
          <w:szCs w:val="22"/>
        </w:rPr>
        <w:t xml:space="preserve">Sehome; </w:t>
      </w:r>
      <w:r w:rsidR="00A0303D">
        <w:rPr>
          <w:sz w:val="22"/>
          <w:szCs w:val="22"/>
        </w:rPr>
        <w:t>Stephanie Twi</w:t>
      </w:r>
      <w:r w:rsidR="009932BB" w:rsidRPr="006E0585">
        <w:rPr>
          <w:sz w:val="22"/>
          <w:szCs w:val="22"/>
        </w:rPr>
        <w:t>ford</w:t>
      </w:r>
      <w:r w:rsidR="00F32528">
        <w:rPr>
          <w:sz w:val="22"/>
          <w:szCs w:val="22"/>
        </w:rPr>
        <w:t>, Birchwood.</w:t>
      </w:r>
    </w:p>
    <w:sectPr w:rsidR="00B9640C" w:rsidRPr="006E0585" w:rsidSect="00E236F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FD2EF" w14:textId="77777777" w:rsidR="0042431B" w:rsidRDefault="0042431B" w:rsidP="00E53F35">
      <w:r>
        <w:separator/>
      </w:r>
    </w:p>
  </w:endnote>
  <w:endnote w:type="continuationSeparator" w:id="0">
    <w:p w14:paraId="09FAC0D2" w14:textId="77777777" w:rsidR="0042431B" w:rsidRDefault="0042431B" w:rsidP="00E5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B979F" w14:textId="77777777" w:rsidR="000E3745" w:rsidRDefault="000E3745" w:rsidP="00113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48261" w14:textId="77777777" w:rsidR="000E3745" w:rsidRDefault="000E3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2AF0" w14:textId="77777777" w:rsidR="000E3745" w:rsidRDefault="000E3745" w:rsidP="00113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946">
      <w:rPr>
        <w:rStyle w:val="PageNumber"/>
        <w:noProof/>
      </w:rPr>
      <w:t>3</w:t>
    </w:r>
    <w:r>
      <w:rPr>
        <w:rStyle w:val="PageNumber"/>
      </w:rPr>
      <w:fldChar w:fldCharType="end"/>
    </w:r>
  </w:p>
  <w:p w14:paraId="0F7F15A7" w14:textId="77777777" w:rsidR="000E3745" w:rsidRDefault="000E3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18DB" w14:textId="77777777" w:rsidR="0042431B" w:rsidRDefault="0042431B" w:rsidP="00E53F35">
      <w:r>
        <w:separator/>
      </w:r>
    </w:p>
  </w:footnote>
  <w:footnote w:type="continuationSeparator" w:id="0">
    <w:p w14:paraId="7A5E17EE" w14:textId="77777777" w:rsidR="0042431B" w:rsidRDefault="0042431B" w:rsidP="00E53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1B8"/>
    <w:multiLevelType w:val="hybridMultilevel"/>
    <w:tmpl w:val="4B346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A84545"/>
    <w:multiLevelType w:val="multilevel"/>
    <w:tmpl w:val="62A4C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18524B6"/>
    <w:multiLevelType w:val="hybridMultilevel"/>
    <w:tmpl w:val="DC78A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D2"/>
    <w:rsid w:val="0004161F"/>
    <w:rsid w:val="000E3745"/>
    <w:rsid w:val="00113B57"/>
    <w:rsid w:val="001766EC"/>
    <w:rsid w:val="002126D8"/>
    <w:rsid w:val="00273A98"/>
    <w:rsid w:val="002C1A84"/>
    <w:rsid w:val="003A60C8"/>
    <w:rsid w:val="003D70E1"/>
    <w:rsid w:val="003F573B"/>
    <w:rsid w:val="0042431B"/>
    <w:rsid w:val="0046760C"/>
    <w:rsid w:val="004847B5"/>
    <w:rsid w:val="005077B4"/>
    <w:rsid w:val="005415EF"/>
    <w:rsid w:val="00562C3F"/>
    <w:rsid w:val="006565D2"/>
    <w:rsid w:val="006A362D"/>
    <w:rsid w:val="006E0585"/>
    <w:rsid w:val="00771F98"/>
    <w:rsid w:val="00797785"/>
    <w:rsid w:val="007D604D"/>
    <w:rsid w:val="00951946"/>
    <w:rsid w:val="00955D9E"/>
    <w:rsid w:val="00976002"/>
    <w:rsid w:val="0099000B"/>
    <w:rsid w:val="009932BB"/>
    <w:rsid w:val="00A0303D"/>
    <w:rsid w:val="00B34907"/>
    <w:rsid w:val="00B9640C"/>
    <w:rsid w:val="00BD259B"/>
    <w:rsid w:val="00C94D5E"/>
    <w:rsid w:val="00CC1985"/>
    <w:rsid w:val="00E03025"/>
    <w:rsid w:val="00E236FC"/>
    <w:rsid w:val="00E53F35"/>
    <w:rsid w:val="00E75A9C"/>
    <w:rsid w:val="00EB206B"/>
    <w:rsid w:val="00F07D24"/>
    <w:rsid w:val="00F21779"/>
    <w:rsid w:val="00F32528"/>
    <w:rsid w:val="00F92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181A53"/>
  <w14:defaultImageDpi w14:val="300"/>
  <w15:docId w15:val="{B9193F78-7D9E-41A6-B00A-5D086C1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0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0C8"/>
    <w:rPr>
      <w:rFonts w:ascii="Lucida Grande" w:hAnsi="Lucida Grande" w:cs="Lucida Grande"/>
      <w:sz w:val="18"/>
      <w:szCs w:val="18"/>
    </w:rPr>
  </w:style>
  <w:style w:type="paragraph" w:styleId="ListParagraph">
    <w:name w:val="List Paragraph"/>
    <w:basedOn w:val="Normal"/>
    <w:uiPriority w:val="34"/>
    <w:qFormat/>
    <w:rsid w:val="003F573B"/>
    <w:pPr>
      <w:ind w:left="720"/>
      <w:contextualSpacing/>
    </w:pPr>
  </w:style>
  <w:style w:type="paragraph" w:styleId="Footer">
    <w:name w:val="footer"/>
    <w:basedOn w:val="Normal"/>
    <w:link w:val="FooterChar"/>
    <w:uiPriority w:val="99"/>
    <w:unhideWhenUsed/>
    <w:rsid w:val="00E53F35"/>
    <w:pPr>
      <w:tabs>
        <w:tab w:val="center" w:pos="4320"/>
        <w:tab w:val="right" w:pos="8640"/>
      </w:tabs>
    </w:pPr>
  </w:style>
  <w:style w:type="character" w:customStyle="1" w:styleId="FooterChar">
    <w:name w:val="Footer Char"/>
    <w:basedOn w:val="DefaultParagraphFont"/>
    <w:link w:val="Footer"/>
    <w:uiPriority w:val="99"/>
    <w:rsid w:val="00E53F35"/>
  </w:style>
  <w:style w:type="character" w:styleId="PageNumber">
    <w:name w:val="page number"/>
    <w:basedOn w:val="DefaultParagraphFont"/>
    <w:uiPriority w:val="99"/>
    <w:semiHidden/>
    <w:unhideWhenUsed/>
    <w:rsid w:val="00E53F35"/>
  </w:style>
  <w:style w:type="paragraph" w:styleId="Header">
    <w:name w:val="header"/>
    <w:basedOn w:val="Normal"/>
    <w:link w:val="HeaderChar"/>
    <w:uiPriority w:val="99"/>
    <w:unhideWhenUsed/>
    <w:rsid w:val="00E53F35"/>
    <w:pPr>
      <w:tabs>
        <w:tab w:val="center" w:pos="4320"/>
        <w:tab w:val="right" w:pos="8640"/>
      </w:tabs>
    </w:pPr>
  </w:style>
  <w:style w:type="character" w:customStyle="1" w:styleId="HeaderChar">
    <w:name w:val="Header Char"/>
    <w:basedOn w:val="DefaultParagraphFont"/>
    <w:link w:val="Header"/>
    <w:uiPriority w:val="99"/>
    <w:rsid w:val="00E5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D1BB-E608-41B9-9956-49384DC8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Neighborhoods</Company>
  <LinksUpToDate>false</LinksUpToDate>
  <CharactersWithSpaces>6058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Collectively</dc:creator>
  <cp:keywords/>
  <dc:description/>
  <cp:lastModifiedBy>Dick C</cp:lastModifiedBy>
  <cp:revision>2</cp:revision>
  <cp:lastPrinted>2016-05-18T20:21:00Z</cp:lastPrinted>
  <dcterms:created xsi:type="dcterms:W3CDTF">2016-05-20T15:50:00Z</dcterms:created>
  <dcterms:modified xsi:type="dcterms:W3CDTF">2016-05-20T15:50:00Z</dcterms:modified>
  <cp:category/>
</cp:coreProperties>
</file>